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45B9B" w14:textId="320B6269" w:rsidR="00C86886" w:rsidRPr="00CE19CF" w:rsidRDefault="00C86886" w:rsidP="00C86886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 w:eastAsia="ko-KR"/>
        </w:rPr>
      </w:pPr>
      <w:r w:rsidRPr="00CE19CF">
        <w:rPr>
          <w:rFonts w:ascii="Arial" w:hAnsi="Arial" w:cs="Arial"/>
          <w:b/>
          <w:bCs/>
          <w:sz w:val="28"/>
          <w:lang w:val="en-US"/>
        </w:rPr>
        <w:t>3GPP TSG RAN WG1 #107-e</w:t>
      </w:r>
      <w:r w:rsidRPr="00CE19CF">
        <w:rPr>
          <w:rFonts w:ascii="Arial" w:hAnsi="Arial" w:cs="Arial"/>
          <w:b/>
          <w:bCs/>
          <w:sz w:val="28"/>
          <w:lang w:val="en-US"/>
        </w:rPr>
        <w:tab/>
      </w:r>
      <w:r w:rsidRPr="00CE19CF">
        <w:rPr>
          <w:rFonts w:ascii="Arial" w:hAnsi="Arial" w:cs="Arial"/>
          <w:b/>
          <w:bCs/>
          <w:sz w:val="28"/>
          <w:lang w:val="en-US"/>
        </w:rPr>
        <w:tab/>
      </w:r>
      <w:r w:rsidRPr="00CE19CF"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 w:rsidRPr="00CE19CF">
        <w:rPr>
          <w:rFonts w:ascii="Arial" w:hAnsi="Arial" w:cs="Arial"/>
          <w:b/>
          <w:bCs/>
          <w:sz w:val="28"/>
          <w:lang w:val="en-US"/>
        </w:rPr>
        <w:t>R1-</w:t>
      </w:r>
      <w:r w:rsidR="003A42DF" w:rsidRPr="003A42DF">
        <w:rPr>
          <w:rFonts w:ascii="Arial" w:hAnsi="Arial" w:cs="Arial"/>
          <w:b/>
          <w:bCs/>
          <w:sz w:val="28"/>
          <w:lang w:val="en-US"/>
        </w:rPr>
        <w:t xml:space="preserve"> 2112055</w:t>
      </w:r>
    </w:p>
    <w:p w14:paraId="1DCB3848" w14:textId="77777777" w:rsidR="00C86886" w:rsidRDefault="00C86886" w:rsidP="00C86886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 w:rsidRPr="00CE19CF">
        <w:rPr>
          <w:rFonts w:ascii="Arial" w:hAnsi="Arial" w:cs="Arial"/>
          <w:b/>
          <w:bCs/>
          <w:sz w:val="28"/>
          <w:lang w:val="en-US"/>
        </w:rPr>
        <w:t>e-Meeting, November 11th – 19th, 2021</w:t>
      </w:r>
    </w:p>
    <w:p w14:paraId="13C03124" w14:textId="77777777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17498B">
        <w:rPr>
          <w:rFonts w:ascii="Arial" w:eastAsia="맑은 고딕" w:hAnsi="Arial"/>
          <w:sz w:val="24"/>
          <w:lang w:val="en-US" w:eastAsia="ko-KR"/>
        </w:rPr>
        <w:t>4</w:t>
      </w:r>
    </w:p>
    <w:p w14:paraId="4F29F942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184C483F" w14:textId="77777777" w:rsidR="003C5E2A" w:rsidRPr="00F42445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C66812" w:rsidRPr="00C66812">
        <w:rPr>
          <w:rFonts w:ascii="Arial" w:eastAsia="바탕" w:hAnsi="Arial"/>
          <w:sz w:val="24"/>
          <w:lang w:eastAsia="ko-KR"/>
        </w:rPr>
        <w:t>Discussion on propagation delay compensation enhancements</w:t>
      </w:r>
    </w:p>
    <w:p w14:paraId="417C689C" w14:textId="77777777" w:rsidR="00152C02" w:rsidRPr="00A440DA" w:rsidRDefault="003C5E2A" w:rsidP="00C86886">
      <w:pPr>
        <w:pBdr>
          <w:bottom w:val="single" w:sz="12" w:space="2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5CC60CB3" w14:textId="77777777" w:rsidR="00095BF5" w:rsidRPr="003637FD" w:rsidRDefault="00095BF5" w:rsidP="00B057AD">
      <w:pPr>
        <w:pStyle w:val="1"/>
      </w:pPr>
      <w:r w:rsidRPr="003637FD">
        <w:rPr>
          <w:rFonts w:hint="eastAsia"/>
        </w:rPr>
        <w:t>Introduction</w:t>
      </w:r>
      <w:bookmarkStart w:id="3" w:name="_GoBack"/>
      <w:bookmarkEnd w:id="3"/>
    </w:p>
    <w:p w14:paraId="34E21BAD" w14:textId="75315BFC" w:rsidR="00EF588E" w:rsidRDefault="00EF588E" w:rsidP="00EF588E">
      <w:pPr>
        <w:pStyle w:val="Doc"/>
      </w:pPr>
      <w:r>
        <w:rPr>
          <w:rFonts w:hint="eastAsia"/>
        </w:rPr>
        <w:t xml:space="preserve">In the last e-meeting, </w:t>
      </w:r>
      <w:r>
        <w:t>following</w:t>
      </w:r>
      <w:r>
        <w:rPr>
          <w:rFonts w:hint="eastAsia"/>
        </w:rPr>
        <w:t xml:space="preserve"> </w:t>
      </w:r>
      <w:r w:rsidR="00AE4B74">
        <w:t>agreement and guidance were</w:t>
      </w:r>
      <w:r>
        <w:t xml:space="preserve"> made [1]: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4F6257" w:rsidRPr="004F6257" w14:paraId="7F77FA9A" w14:textId="77777777" w:rsidTr="004F6257">
        <w:trPr>
          <w:jc w:val="center"/>
        </w:trPr>
        <w:tc>
          <w:tcPr>
            <w:tcW w:w="9067" w:type="dxa"/>
          </w:tcPr>
          <w:p w14:paraId="551FECC4" w14:textId="77777777" w:rsidR="00C86886" w:rsidRPr="001813FC" w:rsidRDefault="00C86886" w:rsidP="00C86886">
            <w:pPr>
              <w:pStyle w:val="agreementHEAD"/>
              <w:rPr>
                <w:highlight w:val="green"/>
                <w:lang w:eastAsia="zh-CN"/>
              </w:rPr>
            </w:pPr>
            <w:r w:rsidRPr="001813FC">
              <w:rPr>
                <w:highlight w:val="green"/>
                <w:lang w:eastAsia="zh-CN"/>
              </w:rPr>
              <w:t>Agreement</w:t>
            </w:r>
          </w:p>
          <w:p w14:paraId="44CB10B1" w14:textId="77777777" w:rsidR="00C86886" w:rsidRPr="001813FC" w:rsidRDefault="00C86886" w:rsidP="00C86886">
            <w:pPr>
              <w:spacing w:after="0"/>
              <w:ind w:left="0" w:firstLine="0"/>
              <w:rPr>
                <w:rFonts w:ascii="Times" w:eastAsia="바탕" w:hAnsi="Times" w:cs="Times"/>
                <w:lang w:eastAsia="zh-CN"/>
              </w:rPr>
            </w:pPr>
            <w:r w:rsidRPr="001813FC">
              <w:rPr>
                <w:rFonts w:ascii="Times" w:eastAsia="바탕" w:hAnsi="Times" w:cs="Times"/>
                <w:lang w:eastAsia="zh-CN"/>
              </w:rPr>
              <w:t>For evaluation of the overall time synchronization error for RTT-based propagation delay compensation,</w:t>
            </w:r>
          </w:p>
          <w:p w14:paraId="3D4C28F2" w14:textId="77777777" w:rsidR="00C86886" w:rsidRPr="001813FC" w:rsidRDefault="00C86886" w:rsidP="00C86886">
            <w:pPr>
              <w:numPr>
                <w:ilvl w:val="0"/>
                <w:numId w:val="36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iCs/>
                <w:szCs w:val="24"/>
                <w:lang w:eastAsia="zh-CN"/>
              </w:rPr>
            </w:pPr>
            <w:r w:rsidRPr="001813FC">
              <w:rPr>
                <w:rFonts w:ascii="Times" w:eastAsia="바탕" w:hAnsi="Times"/>
                <w:iCs/>
                <w:szCs w:val="24"/>
                <w:lang w:eastAsia="zh-CN"/>
              </w:rPr>
              <w:t>Alt.1 for RTT-based PDC</w:t>
            </w:r>
          </w:p>
          <w:p w14:paraId="7CB4E6D1" w14:textId="77777777" w:rsidR="00971E92" w:rsidRDefault="00971E92" w:rsidP="00C86886">
            <w:pPr>
              <w:pStyle w:val="agreementHEAD"/>
              <w:rPr>
                <w:highlight w:val="green"/>
                <w:lang w:eastAsia="zh-CN"/>
              </w:rPr>
            </w:pPr>
          </w:p>
          <w:p w14:paraId="7AA537A2" w14:textId="77777777" w:rsidR="00C86886" w:rsidRPr="001813FC" w:rsidRDefault="00C86886" w:rsidP="00C86886">
            <w:pPr>
              <w:pStyle w:val="agreementHEAD"/>
              <w:rPr>
                <w:highlight w:val="green"/>
                <w:lang w:eastAsia="zh-CN"/>
              </w:rPr>
            </w:pPr>
            <w:r w:rsidRPr="001813FC">
              <w:rPr>
                <w:highlight w:val="green"/>
                <w:lang w:eastAsia="zh-CN"/>
              </w:rPr>
              <w:t>Agreement</w:t>
            </w:r>
          </w:p>
          <w:p w14:paraId="2F5438D7" w14:textId="77777777" w:rsidR="00C86886" w:rsidRPr="001813FC" w:rsidRDefault="00C86886" w:rsidP="00C86886">
            <w:pPr>
              <w:spacing w:after="0"/>
              <w:ind w:left="0" w:firstLine="0"/>
              <w:rPr>
                <w:rFonts w:ascii="Times" w:eastAsia="바탕" w:hAnsi="Times" w:cs="Times"/>
                <w:lang w:eastAsia="zh-CN"/>
              </w:rPr>
            </w:pPr>
            <w:r w:rsidRPr="001813FC">
              <w:rPr>
                <w:rFonts w:ascii="Times" w:eastAsia="바탕" w:hAnsi="Times" w:cs="Times"/>
                <w:lang w:eastAsia="zh-CN"/>
              </w:rPr>
              <w:t>For evaluation of the overall time synchronization error for TA-based propagation delay compensation,</w:t>
            </w:r>
          </w:p>
          <w:p w14:paraId="4D1554AA" w14:textId="77777777" w:rsidR="00C86886" w:rsidRPr="001813FC" w:rsidRDefault="00C86886" w:rsidP="00C86886">
            <w:pPr>
              <w:numPr>
                <w:ilvl w:val="0"/>
                <w:numId w:val="36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iCs/>
                <w:szCs w:val="24"/>
                <w:lang w:eastAsia="zh-CN"/>
              </w:rPr>
            </w:pPr>
            <w:r w:rsidRPr="001813FC">
              <w:rPr>
                <w:rFonts w:ascii="Times" w:eastAsia="바탕" w:hAnsi="Times"/>
                <w:iCs/>
                <w:szCs w:val="24"/>
                <w:lang w:eastAsia="zh-CN"/>
              </w:rPr>
              <w:t>Alt.1 for TA-based PDC</w:t>
            </w:r>
          </w:p>
          <w:p w14:paraId="4307D9C2" w14:textId="77777777" w:rsidR="00971E92" w:rsidRDefault="00971E92" w:rsidP="007F1CD1">
            <w:pPr>
              <w:pStyle w:val="agreementHEAD"/>
              <w:rPr>
                <w:highlight w:val="green"/>
                <w:lang w:eastAsia="zh-CN"/>
              </w:rPr>
            </w:pPr>
          </w:p>
          <w:p w14:paraId="7BC02C26" w14:textId="77777777" w:rsidR="007F1CD1" w:rsidRPr="001813FC" w:rsidRDefault="007F1CD1" w:rsidP="007F1CD1">
            <w:pPr>
              <w:pStyle w:val="agreementHEAD"/>
              <w:rPr>
                <w:i/>
                <w:highlight w:val="green"/>
                <w:lang w:eastAsia="zh-CN"/>
              </w:rPr>
            </w:pPr>
            <w:r w:rsidRPr="001813FC">
              <w:rPr>
                <w:highlight w:val="green"/>
                <w:lang w:eastAsia="zh-CN"/>
              </w:rPr>
              <w:t>Agreement</w:t>
            </w:r>
          </w:p>
          <w:p w14:paraId="166AA8EA" w14:textId="77777777" w:rsidR="007F1CD1" w:rsidRPr="001813FC" w:rsidRDefault="007F1CD1" w:rsidP="007F1CD1">
            <w:pPr>
              <w:spacing w:after="0"/>
              <w:contextualSpacing/>
              <w:rPr>
                <w:rFonts w:ascii="Times" w:eastAsia="바탕" w:hAnsi="Times"/>
                <w:szCs w:val="24"/>
              </w:rPr>
            </w:pPr>
            <w:r w:rsidRPr="001813FC">
              <w:rPr>
                <w:rFonts w:ascii="Times" w:eastAsia="바탕" w:hAnsi="Times"/>
                <w:bCs/>
                <w:szCs w:val="24"/>
              </w:rPr>
              <w:t>If enhanced TA-based PDC with reduced Te based on TRS is supported in Rel-17, one CSI-RS for tracking (TRS) configuration is configured for enhanced TA-based PDC.</w:t>
            </w:r>
          </w:p>
          <w:p w14:paraId="14DEDD45" w14:textId="77777777" w:rsidR="007F1CD1" w:rsidRPr="001813FC" w:rsidRDefault="007F1CD1" w:rsidP="007F1CD1">
            <w:pPr>
              <w:numPr>
                <w:ilvl w:val="0"/>
                <w:numId w:val="24"/>
              </w:numPr>
              <w:spacing w:before="0" w:after="0" w:line="240" w:lineRule="auto"/>
              <w:ind w:left="714" w:hanging="357"/>
              <w:contextualSpacing/>
              <w:jc w:val="left"/>
              <w:rPr>
                <w:rFonts w:ascii="Times" w:eastAsia="바탕" w:hAnsi="Times"/>
                <w:iCs/>
                <w:szCs w:val="24"/>
                <w:lang w:eastAsia="zh-CN"/>
              </w:rPr>
            </w:pPr>
            <w:r w:rsidRPr="001813FC">
              <w:rPr>
                <w:rFonts w:ascii="Times" w:eastAsia="바탕" w:hAnsi="Times"/>
                <w:iCs/>
                <w:szCs w:val="24"/>
                <w:lang w:eastAsia="zh-CN"/>
              </w:rPr>
              <w:t xml:space="preserve">FFS whether/how to configure UL signal for enhanced TA-based PDC </w:t>
            </w:r>
          </w:p>
          <w:p w14:paraId="1F39CECE" w14:textId="77777777" w:rsidR="00971E92" w:rsidRDefault="00971E92" w:rsidP="007F1CD1">
            <w:pPr>
              <w:pStyle w:val="agreementHEAD"/>
              <w:rPr>
                <w:highlight w:val="green"/>
                <w:lang w:eastAsia="zh-CN"/>
              </w:rPr>
            </w:pPr>
          </w:p>
          <w:p w14:paraId="7A4DE2F3" w14:textId="77777777" w:rsidR="007F1CD1" w:rsidRPr="001813FC" w:rsidRDefault="007F1CD1" w:rsidP="007F1CD1">
            <w:pPr>
              <w:pStyle w:val="agreementHEAD"/>
              <w:rPr>
                <w:i/>
                <w:highlight w:val="green"/>
                <w:lang w:eastAsia="zh-CN"/>
              </w:rPr>
            </w:pPr>
            <w:r w:rsidRPr="001813FC">
              <w:rPr>
                <w:highlight w:val="green"/>
                <w:lang w:eastAsia="zh-CN"/>
              </w:rPr>
              <w:t>Agreement</w:t>
            </w:r>
          </w:p>
          <w:p w14:paraId="1908865B" w14:textId="77777777" w:rsidR="007F1CD1" w:rsidRPr="001813FC" w:rsidRDefault="007F1CD1" w:rsidP="007F1CD1">
            <w:pPr>
              <w:spacing w:after="0"/>
              <w:rPr>
                <w:rFonts w:ascii="Times" w:eastAsia="바탕" w:hAnsi="Times"/>
                <w:szCs w:val="24"/>
              </w:rPr>
            </w:pPr>
            <w:r w:rsidRPr="001813FC">
              <w:rPr>
                <w:rFonts w:ascii="Times" w:eastAsia="바탕" w:hAnsi="Times"/>
                <w:bCs/>
                <w:szCs w:val="24"/>
              </w:rPr>
              <w:t xml:space="preserve">If RTT-based propagation delay compensation is supported, the Rx-Tx time difference is reported with granularity </w:t>
            </w:r>
            <w:r w:rsidRPr="001813FC">
              <w:rPr>
                <w:rFonts w:ascii="Times" w:eastAsia="바탕" w:hAnsi="Times"/>
                <w:bCs/>
                <w:i/>
                <w:iCs/>
                <w:szCs w:val="24"/>
              </w:rPr>
              <w:t>2</w:t>
            </w:r>
            <w:r w:rsidRPr="001813FC">
              <w:rPr>
                <w:rFonts w:ascii="Times" w:eastAsia="바탕" w:hAnsi="Times"/>
                <w:bCs/>
                <w:i/>
                <w:iCs/>
                <w:szCs w:val="24"/>
                <w:vertAlign w:val="superscript"/>
              </w:rPr>
              <w:t>k</w:t>
            </w:r>
            <w:r w:rsidRPr="001813FC">
              <w:rPr>
                <w:rFonts w:ascii="Times" w:eastAsia="바탕" w:hAnsi="Times"/>
                <w:bCs/>
                <w:i/>
                <w:iCs/>
                <w:szCs w:val="24"/>
              </w:rPr>
              <w:t>*T</w:t>
            </w:r>
            <w:r w:rsidRPr="001813FC">
              <w:rPr>
                <w:rFonts w:ascii="Times" w:eastAsia="바탕" w:hAnsi="Times"/>
                <w:bCs/>
                <w:i/>
                <w:iCs/>
                <w:szCs w:val="24"/>
                <w:vertAlign w:val="subscript"/>
              </w:rPr>
              <w:t>c</w:t>
            </w:r>
            <w:r w:rsidRPr="001813FC">
              <w:rPr>
                <w:rFonts w:ascii="Times" w:eastAsia="바탕" w:hAnsi="Times"/>
                <w:bCs/>
                <w:szCs w:val="24"/>
              </w:rPr>
              <w:t xml:space="preserve">, where </w:t>
            </w:r>
            <w:r w:rsidRPr="001813FC">
              <w:rPr>
                <w:rFonts w:ascii="Times" w:eastAsia="바탕" w:hAnsi="Times"/>
                <w:bCs/>
                <w:i/>
                <w:iCs/>
                <w:szCs w:val="24"/>
              </w:rPr>
              <w:t>k</w:t>
            </w:r>
            <w:r w:rsidRPr="001813FC">
              <w:rPr>
                <w:rFonts w:ascii="Times" w:eastAsia="바탕" w:hAnsi="Times"/>
                <w:bCs/>
                <w:szCs w:val="24"/>
              </w:rPr>
              <w:t xml:space="preserve"> is an integer satisfying 0&lt;=</w:t>
            </w:r>
            <w:r w:rsidRPr="001813FC">
              <w:rPr>
                <w:rFonts w:ascii="Times" w:eastAsia="바탕" w:hAnsi="Times"/>
                <w:bCs/>
                <w:i/>
                <w:iCs/>
                <w:szCs w:val="24"/>
              </w:rPr>
              <w:t>k</w:t>
            </w:r>
            <w:r w:rsidRPr="001813FC">
              <w:rPr>
                <w:rFonts w:ascii="Times" w:eastAsia="바탕" w:hAnsi="Times"/>
                <w:bCs/>
                <w:szCs w:val="24"/>
              </w:rPr>
              <w:t xml:space="preserve">&lt;=5.   </w:t>
            </w:r>
          </w:p>
          <w:p w14:paraId="7717111F" w14:textId="77777777" w:rsidR="007F1CD1" w:rsidRPr="001813FC" w:rsidRDefault="007F1CD1" w:rsidP="007F1CD1">
            <w:pPr>
              <w:numPr>
                <w:ilvl w:val="0"/>
                <w:numId w:val="37"/>
              </w:numPr>
              <w:spacing w:before="0" w:after="0" w:line="240" w:lineRule="auto"/>
              <w:jc w:val="left"/>
              <w:rPr>
                <w:rFonts w:ascii="Times" w:eastAsia="Times New Roman" w:hAnsi="Times"/>
                <w:szCs w:val="24"/>
              </w:rPr>
            </w:pPr>
            <w:r w:rsidRPr="001813FC">
              <w:rPr>
                <w:rFonts w:ascii="Times" w:eastAsia="Times New Roman" w:hAnsi="Times"/>
                <w:bCs/>
                <w:szCs w:val="24"/>
              </w:rPr>
              <w:t xml:space="preserve">FFS the value of </w:t>
            </w:r>
            <w:r w:rsidRPr="001813FC">
              <w:rPr>
                <w:rFonts w:ascii="Times" w:eastAsia="Times New Roman" w:hAnsi="Times"/>
                <w:bCs/>
                <w:i/>
                <w:iCs/>
                <w:szCs w:val="24"/>
              </w:rPr>
              <w:t>k</w:t>
            </w:r>
          </w:p>
          <w:p w14:paraId="4AF8B7B7" w14:textId="77777777" w:rsidR="007F1CD1" w:rsidRPr="001813FC" w:rsidRDefault="007F1CD1" w:rsidP="007F1CD1">
            <w:pPr>
              <w:numPr>
                <w:ilvl w:val="0"/>
                <w:numId w:val="37"/>
              </w:numPr>
              <w:spacing w:before="0" w:after="0" w:line="240" w:lineRule="auto"/>
              <w:jc w:val="left"/>
              <w:rPr>
                <w:rFonts w:ascii="Times" w:eastAsia="Times New Roman" w:hAnsi="Times"/>
                <w:szCs w:val="24"/>
              </w:rPr>
            </w:pPr>
            <w:r w:rsidRPr="001813FC">
              <w:rPr>
                <w:rFonts w:ascii="Times" w:eastAsia="Times New Roman" w:hAnsi="Times"/>
                <w:bCs/>
                <w:szCs w:val="24"/>
              </w:rPr>
              <w:t>FFS the reporting range of Rx-Tx time difference measurement for PDC</w:t>
            </w:r>
          </w:p>
          <w:p w14:paraId="2D430733" w14:textId="30EFC972" w:rsidR="00C86886" w:rsidRPr="007F39D5" w:rsidRDefault="00C86886" w:rsidP="00C86886">
            <w:pPr>
              <w:spacing w:before="0" w:after="0" w:line="252" w:lineRule="auto"/>
              <w:ind w:left="0" w:firstLine="0"/>
              <w:contextualSpacing/>
              <w:jc w:val="left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</w:p>
        </w:tc>
      </w:tr>
    </w:tbl>
    <w:p w14:paraId="38D5E64C" w14:textId="77777777" w:rsidR="00037C1C" w:rsidRDefault="00037C1C" w:rsidP="00037C1C">
      <w:pPr>
        <w:pStyle w:val="Doc"/>
        <w:ind w:firstLineChars="150" w:firstLine="330"/>
      </w:pPr>
      <w:r>
        <w:rPr>
          <w:rFonts w:hint="eastAsia"/>
        </w:rPr>
        <w:t xml:space="preserve">In this contribution, we discuss and </w:t>
      </w:r>
      <w:r>
        <w:t>provide</w:t>
      </w:r>
      <w:r>
        <w:rPr>
          <w:rFonts w:hint="eastAsia"/>
        </w:rPr>
        <w:t xml:space="preserve"> </w:t>
      </w:r>
      <w:r>
        <w:t xml:space="preserve">our views on </w:t>
      </w:r>
      <w:r w:rsidRPr="00037C1C">
        <w:t>propagation delay compensation enhancements</w:t>
      </w:r>
      <w:r>
        <w:t xml:space="preserve"> and necessity of RAN1 involvement. </w:t>
      </w:r>
    </w:p>
    <w:p w14:paraId="00F0D14C" w14:textId="77777777" w:rsidR="00037C1C" w:rsidRPr="00037C1C" w:rsidRDefault="00037C1C" w:rsidP="00037C1C">
      <w:pPr>
        <w:pStyle w:val="Doc"/>
        <w:ind w:firstLineChars="150" w:firstLine="330"/>
      </w:pPr>
    </w:p>
    <w:p w14:paraId="319A025D" w14:textId="77777777" w:rsidR="00993C5F" w:rsidRDefault="00A83214" w:rsidP="00F0105D">
      <w:pPr>
        <w:pStyle w:val="1"/>
      </w:pPr>
      <w:r>
        <w:t>Discussion</w:t>
      </w:r>
    </w:p>
    <w:p w14:paraId="1CB23ED9" w14:textId="56B4DA01" w:rsidR="00B956FB" w:rsidRDefault="009437FC" w:rsidP="00B956FB">
      <w:pPr>
        <w:pStyle w:val="1"/>
        <w:numPr>
          <w:ilvl w:val="1"/>
          <w:numId w:val="1"/>
        </w:numPr>
      </w:pPr>
      <w:r>
        <w:t>Propagation delay compensation schemes</w:t>
      </w:r>
    </w:p>
    <w:p w14:paraId="731C4455" w14:textId="1BC799E1" w:rsidR="009437FC" w:rsidRDefault="009437FC" w:rsidP="009437FC">
      <w:pPr>
        <w:pStyle w:val="Doc"/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the last RAN meeting, it has been discussed whether to support both TA-based PDC and </w:t>
      </w:r>
      <w:r>
        <w:rPr>
          <w:lang w:val="en-GB"/>
        </w:rPr>
        <w:t xml:space="preserve">RTT-based PDC. From discussion in RAN1 so far, it would be common understanding that TA-based PDC with existing assumption could not cover control-to-control scenario. </w:t>
      </w:r>
      <w:r w:rsidR="00C45CC5">
        <w:rPr>
          <w:lang w:val="en-GB"/>
        </w:rPr>
        <w:t>Therefore, i</w:t>
      </w:r>
      <w:r w:rsidR="00BA1424">
        <w:rPr>
          <w:lang w:val="en-GB"/>
        </w:rPr>
        <w:t>n order to support control-to-control scenario, it would be necessary to</w:t>
      </w:r>
      <w:r w:rsidR="00C45CC5">
        <w:rPr>
          <w:lang w:val="en-GB"/>
        </w:rPr>
        <w:t xml:space="preserve"> support</w:t>
      </w:r>
      <w:r w:rsidR="00BA1424">
        <w:rPr>
          <w:lang w:val="en-GB"/>
        </w:rPr>
        <w:t xml:space="preserve"> either RTT-based PDC </w:t>
      </w:r>
      <w:r w:rsidR="00C45CC5">
        <w:rPr>
          <w:lang w:val="en-GB"/>
        </w:rPr>
        <w:t>or</w:t>
      </w:r>
      <w:r w:rsidR="00BA1424">
        <w:rPr>
          <w:lang w:val="en-GB"/>
        </w:rPr>
        <w:t xml:space="preserve"> TA-based PDC with reduced </w:t>
      </w:r>
      <w:r w:rsidR="00C45CC5">
        <w:rPr>
          <w:lang w:val="en-GB"/>
        </w:rPr>
        <w:t>timing error.</w:t>
      </w:r>
    </w:p>
    <w:p w14:paraId="1C6A0DD3" w14:textId="5750B13E" w:rsidR="005B214F" w:rsidRDefault="00C45CC5" w:rsidP="009437FC">
      <w:pPr>
        <w:pStyle w:val="Doc"/>
        <w:rPr>
          <w:lang w:val="en-GB"/>
        </w:rPr>
      </w:pPr>
      <w:r>
        <w:rPr>
          <w:lang w:val="en-GB"/>
        </w:rPr>
        <w:lastRenderedPageBreak/>
        <w:t xml:space="preserve">As RAN guidance, reply LS from RAN 4 would be essential to discuss whether TA-based PDC with reduced timing error can be used for </w:t>
      </w:r>
      <w:r w:rsidRPr="00C45CC5">
        <w:rPr>
          <w:lang w:val="en-GB"/>
        </w:rPr>
        <w:t>time synchronization</w:t>
      </w:r>
      <w:r>
        <w:rPr>
          <w:lang w:val="en-GB"/>
        </w:rPr>
        <w:t xml:space="preserve">. </w:t>
      </w:r>
      <w:r w:rsidR="005B214F">
        <w:rPr>
          <w:lang w:val="en-GB"/>
        </w:rPr>
        <w:t xml:space="preserve">If both RTT-based PDC and TA-based PDC can achieve error budget requirement of control-to-control scenario, it would be reasonable to take one of PDC schemes for minimal specification impact on RAN1 and RAN2. </w:t>
      </w:r>
    </w:p>
    <w:p w14:paraId="2DE03645" w14:textId="0E828818" w:rsidR="00C45CC5" w:rsidRDefault="00C45CC5" w:rsidP="00C45CC5">
      <w:pPr>
        <w:pStyle w:val="proposal"/>
        <w:rPr>
          <w:sz w:val="21"/>
          <w:szCs w:val="21"/>
        </w:rPr>
      </w:pPr>
      <w:r>
        <w:t>Observation</w:t>
      </w:r>
      <w:r>
        <w:rPr>
          <w:rFonts w:hint="eastAsia"/>
        </w:rPr>
        <w:t xml:space="preserve"> </w:t>
      </w:r>
      <w:r>
        <w:t>#1:</w:t>
      </w:r>
      <w:r>
        <w:rPr>
          <w:rFonts w:hint="eastAsia"/>
        </w:rPr>
        <w:t xml:space="preserve"> </w:t>
      </w:r>
      <w:r w:rsidR="005B214F">
        <w:t xml:space="preserve">Based on reply LS from RAN4, </w:t>
      </w:r>
      <w:r>
        <w:t xml:space="preserve">discuss to support </w:t>
      </w:r>
      <w:r w:rsidR="00361220">
        <w:t>either RTT-based PDC or TA-based PDC for minimal specification effort</w:t>
      </w:r>
      <w:r w:rsidR="005B214F">
        <w:t xml:space="preserve"> in RAN1#107-e</w:t>
      </w:r>
      <w:r w:rsidR="00361220">
        <w:t xml:space="preserve">. </w:t>
      </w:r>
    </w:p>
    <w:p w14:paraId="14369895" w14:textId="77777777" w:rsidR="005B214F" w:rsidRPr="005B214F" w:rsidRDefault="005B214F" w:rsidP="00A37CAA">
      <w:pPr>
        <w:pStyle w:val="Doc"/>
        <w:rPr>
          <w:lang w:val="en-GB"/>
        </w:rPr>
      </w:pPr>
    </w:p>
    <w:p w14:paraId="0BDF40EC" w14:textId="77777777" w:rsidR="00270818" w:rsidRDefault="00270818" w:rsidP="00B057AD">
      <w:pPr>
        <w:pStyle w:val="1"/>
      </w:pPr>
      <w:r>
        <w:t>Conclusions</w:t>
      </w:r>
    </w:p>
    <w:p w14:paraId="0ECA67C5" w14:textId="77777777" w:rsidR="00E747F9" w:rsidRDefault="0052000E" w:rsidP="007A55DC">
      <w:pPr>
        <w:pStyle w:val="Doc"/>
      </w:pPr>
      <w:r>
        <w:t xml:space="preserve">In this contribution, </w:t>
      </w:r>
      <w:r w:rsidR="00854213" w:rsidRPr="00037C1C">
        <w:t>propagation delay compensation enhancements</w:t>
      </w:r>
      <w:r w:rsidR="00854213">
        <w:t xml:space="preserve"> and necessity of RAN1 involvement </w:t>
      </w:r>
      <w:r w:rsidR="00313021">
        <w:t>were discussed</w:t>
      </w:r>
      <w:r w:rsidR="0091245C">
        <w:t xml:space="preserve">, </w:t>
      </w:r>
      <w:r w:rsidR="00BC0709">
        <w:t>and the followings are proposed.</w:t>
      </w:r>
    </w:p>
    <w:p w14:paraId="04C0AEAF" w14:textId="77777777" w:rsidR="00971E92" w:rsidRDefault="00971E92" w:rsidP="00971E92">
      <w:pPr>
        <w:pStyle w:val="proposal"/>
        <w:rPr>
          <w:sz w:val="21"/>
          <w:szCs w:val="21"/>
        </w:rPr>
      </w:pPr>
      <w:r>
        <w:t>Observation</w:t>
      </w:r>
      <w:r>
        <w:rPr>
          <w:rFonts w:hint="eastAsia"/>
        </w:rPr>
        <w:t xml:space="preserve"> </w:t>
      </w:r>
      <w:r>
        <w:t>#1:</w:t>
      </w:r>
      <w:r>
        <w:rPr>
          <w:rFonts w:hint="eastAsia"/>
        </w:rPr>
        <w:t xml:space="preserve"> </w:t>
      </w:r>
      <w:r>
        <w:t xml:space="preserve">Based on reply LS from RAN4, discuss to support either RTT-based PDC or TA-based PDC for minimal specification effort in RAN1#107-e. </w:t>
      </w:r>
    </w:p>
    <w:p w14:paraId="60DF8774" w14:textId="77777777" w:rsidR="007861F0" w:rsidRPr="00971E92" w:rsidRDefault="007861F0" w:rsidP="007A55DC">
      <w:pPr>
        <w:pStyle w:val="Doc"/>
        <w:rPr>
          <w:lang w:val="en-GB"/>
        </w:rPr>
      </w:pPr>
    </w:p>
    <w:p w14:paraId="3E703D82" w14:textId="77777777" w:rsidR="009E12C3" w:rsidRPr="002F2D18" w:rsidRDefault="009E12C3" w:rsidP="00B057AD">
      <w:pPr>
        <w:pStyle w:val="1"/>
      </w:pPr>
      <w:r w:rsidRPr="002F2D18">
        <w:t>References</w:t>
      </w:r>
    </w:p>
    <w:p w14:paraId="72F47260" w14:textId="5EE07D0B" w:rsidR="00926D72" w:rsidRDefault="00A147CE" w:rsidP="00926D72">
      <w:pPr>
        <w:pStyle w:val="References"/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 xml:space="preserve">RAN1 </w:t>
      </w:r>
      <w:r w:rsidR="00C86886">
        <w:rPr>
          <w:rFonts w:eastAsiaTheme="minorEastAsia"/>
          <w:szCs w:val="22"/>
          <w:lang w:eastAsia="ko-KR"/>
        </w:rPr>
        <w:t>Chairman notes, RAN1#106bis</w:t>
      </w:r>
      <w:r w:rsidR="00037C1C">
        <w:rPr>
          <w:rFonts w:eastAsiaTheme="minorEastAsia"/>
          <w:szCs w:val="22"/>
          <w:lang w:eastAsia="ko-KR"/>
        </w:rPr>
        <w:t>-e</w:t>
      </w:r>
    </w:p>
    <w:sectPr w:rsidR="00926D7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96E2C" w14:textId="77777777" w:rsidR="00AC4453" w:rsidRDefault="00AC4453" w:rsidP="00CB15B0">
      <w:pPr>
        <w:spacing w:before="0" w:after="0" w:line="240" w:lineRule="auto"/>
      </w:pPr>
      <w:r>
        <w:separator/>
      </w:r>
    </w:p>
  </w:endnote>
  <w:endnote w:type="continuationSeparator" w:id="0">
    <w:p w14:paraId="73DB568D" w14:textId="77777777" w:rsidR="00AC4453" w:rsidRDefault="00AC445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B9C40" w14:textId="77777777" w:rsidR="00AC4453" w:rsidRDefault="00AC445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2917931" w14:textId="77777777" w:rsidR="00AC4453" w:rsidRDefault="00AC445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1074F"/>
    <w:multiLevelType w:val="hybridMultilevel"/>
    <w:tmpl w:val="15D054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004D68"/>
    <w:multiLevelType w:val="hybridMultilevel"/>
    <w:tmpl w:val="B95CB87E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99F126F"/>
    <w:multiLevelType w:val="hybridMultilevel"/>
    <w:tmpl w:val="20941E2E"/>
    <w:lvl w:ilvl="0" w:tplc="5290EA74">
      <w:start w:val="5"/>
      <w:numFmt w:val="bullet"/>
      <w:pStyle w:val="subheader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64925"/>
    <w:multiLevelType w:val="hybridMultilevel"/>
    <w:tmpl w:val="A38EF9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F6062"/>
    <w:multiLevelType w:val="hybridMultilevel"/>
    <w:tmpl w:val="AF7EE64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5" w15:restartNumberingAfterBreak="0">
    <w:nsid w:val="36B03A4C"/>
    <w:multiLevelType w:val="hybridMultilevel"/>
    <w:tmpl w:val="D3FAA4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8" w15:restartNumberingAfterBreak="0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C101A"/>
    <w:multiLevelType w:val="hybridMultilevel"/>
    <w:tmpl w:val="DB0E2C82"/>
    <w:lvl w:ilvl="0" w:tplc="04090001">
      <w:start w:val="1"/>
      <w:numFmt w:val="bullet"/>
      <w:lvlText w:val=""/>
      <w:lvlJc w:val="left"/>
      <w:pPr>
        <w:ind w:left="160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0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8110173"/>
    <w:multiLevelType w:val="hybridMultilevel"/>
    <w:tmpl w:val="779E58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D725812"/>
    <w:multiLevelType w:val="hybridMultilevel"/>
    <w:tmpl w:val="E1A0658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47BEF"/>
    <w:multiLevelType w:val="hybridMultilevel"/>
    <w:tmpl w:val="ED5EBC9A"/>
    <w:lvl w:ilvl="0" w:tplc="326843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F688C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5F6F7D"/>
    <w:multiLevelType w:val="hybridMultilevel"/>
    <w:tmpl w:val="4982839A"/>
    <w:lvl w:ilvl="0" w:tplc="468A82B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68C536E"/>
    <w:multiLevelType w:val="hybridMultilevel"/>
    <w:tmpl w:val="C6006498"/>
    <w:lvl w:ilvl="0" w:tplc="0409000F">
      <w:start w:val="1"/>
      <w:numFmt w:val="decimal"/>
      <w:lvlText w:val="%1."/>
      <w:lvlJc w:val="left"/>
      <w:pPr>
        <w:ind w:left="2000" w:hanging="400"/>
      </w:p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30" w15:restartNumberingAfterBreak="0">
    <w:nsid w:val="6D9E25EF"/>
    <w:multiLevelType w:val="hybridMultilevel"/>
    <w:tmpl w:val="DB46C5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B9FEFB0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64745A6"/>
    <w:multiLevelType w:val="hybridMultilevel"/>
    <w:tmpl w:val="61A2F1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FE00173"/>
    <w:multiLevelType w:val="hybridMultilevel"/>
    <w:tmpl w:val="75466B0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</w:num>
  <w:num w:numId="3">
    <w:abstractNumId w:val="17"/>
  </w:num>
  <w:num w:numId="4">
    <w:abstractNumId w:val="13"/>
  </w:num>
  <w:num w:numId="5">
    <w:abstractNumId w:val="6"/>
  </w:num>
  <w:num w:numId="6">
    <w:abstractNumId w:val="14"/>
  </w:num>
  <w:num w:numId="7">
    <w:abstractNumId w:val="16"/>
  </w:num>
  <w:num w:numId="8">
    <w:abstractNumId w:val="2"/>
  </w:num>
  <w:num w:numId="9">
    <w:abstractNumId w:val="24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9"/>
  </w:num>
  <w:num w:numId="13">
    <w:abstractNumId w:val="10"/>
  </w:num>
  <w:num w:numId="14">
    <w:abstractNumId w:val="15"/>
  </w:num>
  <w:num w:numId="15">
    <w:abstractNumId w:val="1"/>
  </w:num>
  <w:num w:numId="16">
    <w:abstractNumId w:val="1"/>
  </w:num>
  <w:num w:numId="17">
    <w:abstractNumId w:val="8"/>
  </w:num>
  <w:num w:numId="18">
    <w:abstractNumId w:val="34"/>
  </w:num>
  <w:num w:numId="19">
    <w:abstractNumId w:val="4"/>
  </w:num>
  <w:num w:numId="20">
    <w:abstractNumId w:val="33"/>
  </w:num>
  <w:num w:numId="21">
    <w:abstractNumId w:val="21"/>
  </w:num>
  <w:num w:numId="22">
    <w:abstractNumId w:val="30"/>
  </w:num>
  <w:num w:numId="23">
    <w:abstractNumId w:val="11"/>
  </w:num>
  <w:num w:numId="24">
    <w:abstractNumId w:val="3"/>
  </w:num>
  <w:num w:numId="25">
    <w:abstractNumId w:val="12"/>
  </w:num>
  <w:num w:numId="26">
    <w:abstractNumId w:val="32"/>
  </w:num>
  <w:num w:numId="27">
    <w:abstractNumId w:val="22"/>
  </w:num>
  <w:num w:numId="28">
    <w:abstractNumId w:val="28"/>
  </w:num>
  <w:num w:numId="29">
    <w:abstractNumId w:val="23"/>
  </w:num>
  <w:num w:numId="30">
    <w:abstractNumId w:val="3"/>
  </w:num>
  <w:num w:numId="31">
    <w:abstractNumId w:val="9"/>
  </w:num>
  <w:num w:numId="32">
    <w:abstractNumId w:val="7"/>
  </w:num>
  <w:num w:numId="33">
    <w:abstractNumId w:val="18"/>
  </w:num>
  <w:num w:numId="34">
    <w:abstractNumId w:val="19"/>
  </w:num>
  <w:num w:numId="35">
    <w:abstractNumId w:val="20"/>
  </w:num>
  <w:num w:numId="36">
    <w:abstractNumId w:val="25"/>
  </w:num>
  <w:num w:numId="37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217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C1C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908"/>
    <w:rsid w:val="00055BAB"/>
    <w:rsid w:val="00055C7F"/>
    <w:rsid w:val="00055EF9"/>
    <w:rsid w:val="00056224"/>
    <w:rsid w:val="00056A1B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850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816"/>
    <w:rsid w:val="00081A5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DBF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2CA"/>
    <w:rsid w:val="000B44B4"/>
    <w:rsid w:val="000B480B"/>
    <w:rsid w:val="000B484A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E7DCC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983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32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071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98B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DD3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6D7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CD3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0C45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315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5AF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CF8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408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591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A36"/>
    <w:rsid w:val="002C3D3F"/>
    <w:rsid w:val="002C4683"/>
    <w:rsid w:val="002C4D31"/>
    <w:rsid w:val="002C56AE"/>
    <w:rsid w:val="002C58BF"/>
    <w:rsid w:val="002C5935"/>
    <w:rsid w:val="002C5BD3"/>
    <w:rsid w:val="002C69CB"/>
    <w:rsid w:val="002C7034"/>
    <w:rsid w:val="002C7088"/>
    <w:rsid w:val="002C70C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19A"/>
    <w:rsid w:val="002E0B11"/>
    <w:rsid w:val="002E0B45"/>
    <w:rsid w:val="002E0BC1"/>
    <w:rsid w:val="002E12D3"/>
    <w:rsid w:val="002E1396"/>
    <w:rsid w:val="002E147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405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1A69"/>
    <w:rsid w:val="00302423"/>
    <w:rsid w:val="003025BD"/>
    <w:rsid w:val="00303B37"/>
    <w:rsid w:val="00303BCA"/>
    <w:rsid w:val="00303E9E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9A4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021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21E2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220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67ECA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4E86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E12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2DF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A37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49C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33E"/>
    <w:rsid w:val="00444BF4"/>
    <w:rsid w:val="00444CC2"/>
    <w:rsid w:val="00444CD6"/>
    <w:rsid w:val="00444FA3"/>
    <w:rsid w:val="00445090"/>
    <w:rsid w:val="004450D8"/>
    <w:rsid w:val="00445E1A"/>
    <w:rsid w:val="00445FB4"/>
    <w:rsid w:val="0044610E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4AE6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4E51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161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4CF"/>
    <w:rsid w:val="004F058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41C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FB3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431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6F49"/>
    <w:rsid w:val="00587102"/>
    <w:rsid w:val="0058729B"/>
    <w:rsid w:val="005872AA"/>
    <w:rsid w:val="00587567"/>
    <w:rsid w:val="00587718"/>
    <w:rsid w:val="00587B92"/>
    <w:rsid w:val="00590102"/>
    <w:rsid w:val="005901D4"/>
    <w:rsid w:val="0059068E"/>
    <w:rsid w:val="00590874"/>
    <w:rsid w:val="00590F4E"/>
    <w:rsid w:val="00590F8D"/>
    <w:rsid w:val="00590FF2"/>
    <w:rsid w:val="0059119F"/>
    <w:rsid w:val="00591408"/>
    <w:rsid w:val="0059158A"/>
    <w:rsid w:val="0059159D"/>
    <w:rsid w:val="00591623"/>
    <w:rsid w:val="00591764"/>
    <w:rsid w:val="00591806"/>
    <w:rsid w:val="00591948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14"/>
    <w:rsid w:val="005A3486"/>
    <w:rsid w:val="005A411B"/>
    <w:rsid w:val="005A41B3"/>
    <w:rsid w:val="005A4849"/>
    <w:rsid w:val="005A4D82"/>
    <w:rsid w:val="005A5477"/>
    <w:rsid w:val="005A58A5"/>
    <w:rsid w:val="005A5A2C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14F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D18"/>
    <w:rsid w:val="005C2F8C"/>
    <w:rsid w:val="005C315B"/>
    <w:rsid w:val="005C32F4"/>
    <w:rsid w:val="005C354A"/>
    <w:rsid w:val="005C36D8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4E32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3D3"/>
    <w:rsid w:val="006116C3"/>
    <w:rsid w:val="00611925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471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8FE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69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3A6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22A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BEB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6C6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3AA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1DE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5FF1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61F0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1630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5DC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9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E7DE8"/>
    <w:rsid w:val="007F12EF"/>
    <w:rsid w:val="007F1CD1"/>
    <w:rsid w:val="007F1E29"/>
    <w:rsid w:val="007F2263"/>
    <w:rsid w:val="007F2DE8"/>
    <w:rsid w:val="007F3425"/>
    <w:rsid w:val="007F3628"/>
    <w:rsid w:val="007F37A3"/>
    <w:rsid w:val="007F39A0"/>
    <w:rsid w:val="007F39D5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978"/>
    <w:rsid w:val="00804C8C"/>
    <w:rsid w:val="008050C2"/>
    <w:rsid w:val="008060FE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245"/>
    <w:rsid w:val="00813AD1"/>
    <w:rsid w:val="00813D35"/>
    <w:rsid w:val="00813FB0"/>
    <w:rsid w:val="00814418"/>
    <w:rsid w:val="0081461D"/>
    <w:rsid w:val="0081511C"/>
    <w:rsid w:val="008159BE"/>
    <w:rsid w:val="00815BEA"/>
    <w:rsid w:val="00815DD1"/>
    <w:rsid w:val="008163D8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907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5EB"/>
    <w:rsid w:val="00844F73"/>
    <w:rsid w:val="00845D67"/>
    <w:rsid w:val="00845F85"/>
    <w:rsid w:val="0084665B"/>
    <w:rsid w:val="00847417"/>
    <w:rsid w:val="00847AB6"/>
    <w:rsid w:val="00847FE4"/>
    <w:rsid w:val="008507B8"/>
    <w:rsid w:val="00850C32"/>
    <w:rsid w:val="00851FCF"/>
    <w:rsid w:val="008520D2"/>
    <w:rsid w:val="00852BFD"/>
    <w:rsid w:val="00853055"/>
    <w:rsid w:val="00853E20"/>
    <w:rsid w:val="00854213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5F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6EDB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9EF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4D29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385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7E6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7FC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92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1AC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C79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4E72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7CE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9A7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CAA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16B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14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8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0ECA"/>
    <w:rsid w:val="00AA163C"/>
    <w:rsid w:val="00AA1A66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F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928"/>
    <w:rsid w:val="00AB3C9E"/>
    <w:rsid w:val="00AB3CA7"/>
    <w:rsid w:val="00AB4229"/>
    <w:rsid w:val="00AB44C3"/>
    <w:rsid w:val="00AB4D0A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453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2FE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62E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932"/>
    <w:rsid w:val="00AE2C98"/>
    <w:rsid w:val="00AE2D22"/>
    <w:rsid w:val="00AE340C"/>
    <w:rsid w:val="00AE356A"/>
    <w:rsid w:val="00AE3AB2"/>
    <w:rsid w:val="00AE3F2C"/>
    <w:rsid w:val="00AE41B5"/>
    <w:rsid w:val="00AE4387"/>
    <w:rsid w:val="00AE498B"/>
    <w:rsid w:val="00AE4B74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A50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7AD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84D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7F3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74A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438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6FB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24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890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5B4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A9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7A7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5CC5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BA0"/>
    <w:rsid w:val="00C54C22"/>
    <w:rsid w:val="00C54DBF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812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D7A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886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571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20C"/>
    <w:rsid w:val="00CC5AD1"/>
    <w:rsid w:val="00CC60AF"/>
    <w:rsid w:val="00CC6789"/>
    <w:rsid w:val="00CC67E3"/>
    <w:rsid w:val="00CC6B0A"/>
    <w:rsid w:val="00CC6BA1"/>
    <w:rsid w:val="00CC74C1"/>
    <w:rsid w:val="00CC781A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C91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59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702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4F3F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00BC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6FA4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6B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569"/>
    <w:rsid w:val="00E036A7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2A3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4E38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297"/>
    <w:rsid w:val="00E4260E"/>
    <w:rsid w:val="00E42675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579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0E7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CC0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3A66"/>
    <w:rsid w:val="00EF439A"/>
    <w:rsid w:val="00EF588E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05D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813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D4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A6"/>
    <w:rsid w:val="00F56EDE"/>
    <w:rsid w:val="00F57A3D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5EB1C"/>
  <w15:chartTrackingRefBased/>
  <w15:docId w15:val="{1103CF20-ED26-4C0C-9E00-7565CBA2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189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Doc"/>
    <w:link w:val="1Char"/>
    <w:qFormat/>
    <w:rsid w:val="00B057A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바탕" w:hAnsi="Arial"/>
      <w:b/>
      <w:kern w:val="28"/>
      <w:sz w:val="28"/>
      <w:lang w:eastAsia="ko-KR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B057AD"/>
    <w:rPr>
      <w:rFonts w:ascii="Arial" w:hAnsi="Arial"/>
      <w:b/>
      <w:kern w:val="28"/>
      <w:sz w:val="28"/>
      <w:lang w:val="en-GB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775FF1"/>
    <w:pPr>
      <w:spacing w:before="120" w:after="120" w:line="240" w:lineRule="auto"/>
      <w:ind w:left="0" w:firstLine="0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775FF1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B057AD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B057AD"/>
    <w:rPr>
      <w:bCs/>
      <w:sz w:val="22"/>
      <w:szCs w:val="22"/>
    </w:rPr>
  </w:style>
  <w:style w:type="paragraph" w:customStyle="1" w:styleId="subheader">
    <w:name w:val="subheader"/>
    <w:basedOn w:val="a0"/>
    <w:next w:val="Doc"/>
    <w:link w:val="subheaderChar"/>
    <w:qFormat/>
    <w:rsid w:val="00B057AD"/>
    <w:pPr>
      <w:numPr>
        <w:numId w:val="5"/>
      </w:numPr>
      <w:spacing w:before="120" w:after="120" w:line="240" w:lineRule="auto"/>
    </w:pPr>
    <w:rPr>
      <w:rFonts w:eastAsia="바탕"/>
      <w:b/>
      <w:sz w:val="24"/>
      <w:szCs w:val="24"/>
      <w:lang w:eastAsia="ko-KR"/>
    </w:rPr>
  </w:style>
  <w:style w:type="character" w:customStyle="1" w:styleId="subheaderChar">
    <w:name w:val="subheader Char"/>
    <w:basedOn w:val="a1"/>
    <w:link w:val="subheader"/>
    <w:rsid w:val="00B057AD"/>
    <w:rPr>
      <w:b/>
      <w:sz w:val="24"/>
      <w:szCs w:val="24"/>
      <w:lang w:val="en-GB"/>
    </w:rPr>
  </w:style>
  <w:style w:type="paragraph" w:customStyle="1" w:styleId="agreementHEAD">
    <w:name w:val="agreement HEAD"/>
    <w:basedOn w:val="a0"/>
    <w:link w:val="agreementHEADChar"/>
    <w:qFormat/>
    <w:rsid w:val="00EF588E"/>
    <w:pPr>
      <w:spacing w:before="0" w:after="0" w:line="240" w:lineRule="exact"/>
      <w:ind w:left="0" w:firstLine="0"/>
      <w:jc w:val="left"/>
    </w:pPr>
    <w:rPr>
      <w:b/>
      <w:u w:val="single"/>
    </w:rPr>
  </w:style>
  <w:style w:type="character" w:customStyle="1" w:styleId="agreementHEADChar">
    <w:name w:val="agreement HEAD Char"/>
    <w:basedOn w:val="a1"/>
    <w:link w:val="agreementHEAD"/>
    <w:rsid w:val="00EF588E"/>
    <w:rPr>
      <w:rFonts w:eastAsia="MS Mincho"/>
      <w:b/>
      <w:u w:val="single"/>
      <w:lang w:val="en-GB" w:eastAsia="en-US"/>
    </w:rPr>
  </w:style>
  <w:style w:type="table" w:styleId="40">
    <w:name w:val="Plain Table 4"/>
    <w:basedOn w:val="a2"/>
    <w:uiPriority w:val="44"/>
    <w:rsid w:val="0059068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63216-FC3A-456F-B2B9-4D8CC3B6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Duckhyun Bae</cp:lastModifiedBy>
  <cp:revision>30</cp:revision>
  <cp:lastPrinted>2018-02-12T06:55:00Z</cp:lastPrinted>
  <dcterms:created xsi:type="dcterms:W3CDTF">2020-05-15T08:19:00Z</dcterms:created>
  <dcterms:modified xsi:type="dcterms:W3CDTF">2021-11-05T13:06:00Z</dcterms:modified>
</cp:coreProperties>
</file>